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2CB" w:rsidRDefault="004D46E2" w:rsidP="004D46E2">
      <w:pPr>
        <w:jc w:val="center"/>
        <w:rPr>
          <w:rFonts w:ascii="Times New Roman" w:hAnsi="Times New Roman" w:cs="Times New Roman"/>
          <w:b/>
          <w:sz w:val="28"/>
          <w:szCs w:val="28"/>
        </w:rPr>
      </w:pPr>
      <w:r w:rsidRPr="004D46E2">
        <w:rPr>
          <w:rFonts w:ascii="Times New Roman" w:hAnsi="Times New Roman" w:cs="Times New Roman"/>
          <w:b/>
          <w:sz w:val="28"/>
          <w:szCs w:val="28"/>
        </w:rPr>
        <w:t>CORIS BANK, Crédit d'investissement</w:t>
      </w:r>
    </w:p>
    <w:p w:rsidR="004D46E2" w:rsidRDefault="004D46E2" w:rsidP="004D46E2">
      <w:pPr>
        <w:rPr>
          <w:rFonts w:ascii="Times New Roman" w:hAnsi="Times New Roman" w:cs="Times New Roman"/>
          <w:b/>
          <w:sz w:val="28"/>
          <w:szCs w:val="28"/>
        </w:rPr>
      </w:pPr>
    </w:p>
    <w:p w:rsidR="004D46E2" w:rsidRDefault="004D46E2" w:rsidP="004D46E2">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Description</w:t>
      </w:r>
    </w:p>
    <w:p w:rsidR="004D46E2" w:rsidRDefault="004D46E2" w:rsidP="004D46E2">
      <w:pPr>
        <w:rPr>
          <w:rFonts w:ascii="Times New Roman" w:hAnsi="Times New Roman" w:cs="Times New Roman"/>
          <w:sz w:val="24"/>
          <w:szCs w:val="24"/>
        </w:rPr>
      </w:pPr>
      <w:r w:rsidRPr="004D46E2">
        <w:rPr>
          <w:rFonts w:ascii="Times New Roman" w:hAnsi="Times New Roman" w:cs="Times New Roman"/>
          <w:sz w:val="24"/>
          <w:szCs w:val="24"/>
        </w:rPr>
        <w:t>Le crédit d’investissement est destiné à financer principalement les besoins d’investissement moyen et long terme de la clientèle entreprise et sociétés. Il peut s’agir également d’un crédit spot ou crédit amortissable qui permet de couvrir les opérations importantes de courte durée.</w:t>
      </w:r>
    </w:p>
    <w:p w:rsidR="004D46E2" w:rsidRDefault="004D46E2" w:rsidP="004D46E2">
      <w:pPr>
        <w:rPr>
          <w:rFonts w:ascii="Times New Roman" w:hAnsi="Times New Roman" w:cs="Times New Roman"/>
          <w:b/>
          <w:sz w:val="28"/>
          <w:szCs w:val="28"/>
        </w:rPr>
      </w:pPr>
    </w:p>
    <w:p w:rsidR="004D46E2" w:rsidRDefault="004D46E2" w:rsidP="004D46E2">
      <w:pPr>
        <w:rPr>
          <w:rFonts w:ascii="Times New Roman" w:hAnsi="Times New Roman" w:cs="Times New Roman"/>
          <w:b/>
          <w:sz w:val="28"/>
          <w:szCs w:val="28"/>
        </w:rPr>
      </w:pPr>
      <w:r w:rsidRPr="004D46E2">
        <w:rPr>
          <w:rFonts w:ascii="Times New Roman" w:hAnsi="Times New Roman" w:cs="Times New Roman"/>
          <w:b/>
          <w:sz w:val="28"/>
          <w:szCs w:val="28"/>
        </w:rPr>
        <w:t>Document à fournir</w:t>
      </w:r>
    </w:p>
    <w:p w:rsidR="004D46E2" w:rsidRPr="004D46E2" w:rsidRDefault="004D46E2" w:rsidP="004D46E2">
      <w:pPr>
        <w:rPr>
          <w:rFonts w:ascii="Times New Roman" w:hAnsi="Times New Roman" w:cs="Times New Roman"/>
          <w:sz w:val="24"/>
          <w:szCs w:val="24"/>
        </w:rPr>
      </w:pPr>
      <w:r w:rsidRPr="004D46E2">
        <w:rPr>
          <w:rFonts w:ascii="Times New Roman" w:hAnsi="Times New Roman" w:cs="Times New Roman"/>
          <w:b/>
          <w:sz w:val="28"/>
          <w:szCs w:val="28"/>
        </w:rPr>
        <w:t xml:space="preserve">- </w:t>
      </w:r>
      <w:r w:rsidRPr="004D46E2">
        <w:rPr>
          <w:rFonts w:ascii="Times New Roman" w:hAnsi="Times New Roman" w:cs="Times New Roman"/>
          <w:sz w:val="24"/>
          <w:szCs w:val="24"/>
        </w:rPr>
        <w:t xml:space="preserve">Une demande du client ;                                                      </w:t>
      </w:r>
    </w:p>
    <w:p w:rsidR="004D46E2" w:rsidRPr="004D46E2" w:rsidRDefault="004D46E2" w:rsidP="004D46E2">
      <w:pPr>
        <w:rPr>
          <w:rFonts w:ascii="Times New Roman" w:hAnsi="Times New Roman" w:cs="Times New Roman"/>
          <w:sz w:val="24"/>
          <w:szCs w:val="24"/>
        </w:rPr>
      </w:pPr>
      <w:r w:rsidRPr="004D46E2">
        <w:rPr>
          <w:rFonts w:ascii="Times New Roman" w:hAnsi="Times New Roman" w:cs="Times New Roman"/>
          <w:sz w:val="24"/>
          <w:szCs w:val="24"/>
        </w:rPr>
        <w:t xml:space="preserve">- Les trois (03) derniers états </w:t>
      </w:r>
      <w:r w:rsidRPr="004D46E2">
        <w:rPr>
          <w:rFonts w:ascii="Times New Roman" w:hAnsi="Times New Roman" w:cs="Times New Roman"/>
          <w:sz w:val="24"/>
          <w:szCs w:val="24"/>
        </w:rPr>
        <w:t>financiers</w:t>
      </w:r>
    </w:p>
    <w:p w:rsidR="004D46E2" w:rsidRPr="004D46E2" w:rsidRDefault="004D46E2" w:rsidP="004D46E2">
      <w:pPr>
        <w:tabs>
          <w:tab w:val="center" w:pos="4536"/>
        </w:tabs>
        <w:rPr>
          <w:rFonts w:ascii="Times New Roman" w:hAnsi="Times New Roman" w:cs="Times New Roman"/>
          <w:sz w:val="24"/>
          <w:szCs w:val="24"/>
        </w:rPr>
      </w:pPr>
      <w:r w:rsidRPr="004D46E2">
        <w:rPr>
          <w:rFonts w:ascii="Times New Roman" w:hAnsi="Times New Roman" w:cs="Times New Roman"/>
          <w:sz w:val="24"/>
          <w:szCs w:val="24"/>
        </w:rPr>
        <w:t>- Les données d’inventaire</w:t>
      </w:r>
      <w:r>
        <w:rPr>
          <w:rFonts w:ascii="Times New Roman" w:hAnsi="Times New Roman" w:cs="Times New Roman"/>
          <w:sz w:val="24"/>
          <w:szCs w:val="24"/>
        </w:rPr>
        <w:tab/>
      </w:r>
    </w:p>
    <w:p w:rsidR="004D46E2" w:rsidRPr="004D46E2" w:rsidRDefault="004D46E2" w:rsidP="004D46E2">
      <w:pPr>
        <w:rPr>
          <w:rFonts w:ascii="Times New Roman" w:hAnsi="Times New Roman" w:cs="Times New Roman"/>
          <w:sz w:val="24"/>
          <w:szCs w:val="24"/>
        </w:rPr>
      </w:pPr>
      <w:r w:rsidRPr="004D46E2">
        <w:rPr>
          <w:rFonts w:ascii="Times New Roman" w:hAnsi="Times New Roman" w:cs="Times New Roman"/>
          <w:sz w:val="24"/>
          <w:szCs w:val="24"/>
        </w:rPr>
        <w:t>- Les données prévisionnelles (budget de trésorerie, compte d’exploitation prévisionnelle)</w:t>
      </w:r>
    </w:p>
    <w:p w:rsidR="004D46E2" w:rsidRPr="004D46E2" w:rsidRDefault="004D46E2" w:rsidP="004D46E2">
      <w:pPr>
        <w:rPr>
          <w:rFonts w:ascii="Times New Roman" w:hAnsi="Times New Roman" w:cs="Times New Roman"/>
          <w:sz w:val="24"/>
          <w:szCs w:val="24"/>
        </w:rPr>
      </w:pPr>
      <w:r w:rsidRPr="004D46E2">
        <w:rPr>
          <w:rFonts w:ascii="Times New Roman" w:hAnsi="Times New Roman" w:cs="Times New Roman"/>
          <w:sz w:val="24"/>
          <w:szCs w:val="24"/>
        </w:rPr>
        <w:t>- Les garanties proposées (mobilières et immobilières)</w:t>
      </w:r>
    </w:p>
    <w:p w:rsidR="004D46E2" w:rsidRPr="004D46E2" w:rsidRDefault="004D46E2" w:rsidP="004D46E2">
      <w:pPr>
        <w:rPr>
          <w:rFonts w:ascii="Times New Roman" w:hAnsi="Times New Roman" w:cs="Times New Roman"/>
          <w:sz w:val="24"/>
          <w:szCs w:val="24"/>
        </w:rPr>
      </w:pPr>
      <w:r w:rsidRPr="004D46E2">
        <w:rPr>
          <w:rFonts w:ascii="Times New Roman" w:hAnsi="Times New Roman" w:cs="Times New Roman"/>
          <w:sz w:val="24"/>
          <w:szCs w:val="24"/>
        </w:rPr>
        <w:t>- L’attestation de situation fiscale</w:t>
      </w:r>
    </w:p>
    <w:p w:rsidR="004D46E2" w:rsidRPr="004D46E2" w:rsidRDefault="004D46E2" w:rsidP="004D46E2">
      <w:pPr>
        <w:rPr>
          <w:rFonts w:ascii="Times New Roman" w:hAnsi="Times New Roman" w:cs="Times New Roman"/>
          <w:sz w:val="24"/>
          <w:szCs w:val="24"/>
        </w:rPr>
      </w:pPr>
      <w:r w:rsidRPr="004D46E2">
        <w:rPr>
          <w:rFonts w:ascii="Times New Roman" w:hAnsi="Times New Roman" w:cs="Times New Roman"/>
          <w:sz w:val="24"/>
          <w:szCs w:val="24"/>
        </w:rPr>
        <w:t>- La copie des marchés pour les avances sur marchés</w:t>
      </w:r>
    </w:p>
    <w:p w:rsidR="004D46E2" w:rsidRPr="004D46E2" w:rsidRDefault="004D46E2" w:rsidP="004D46E2">
      <w:pPr>
        <w:rPr>
          <w:rFonts w:ascii="Times New Roman" w:hAnsi="Times New Roman" w:cs="Times New Roman"/>
          <w:sz w:val="24"/>
          <w:szCs w:val="24"/>
        </w:rPr>
      </w:pPr>
      <w:r w:rsidRPr="004D46E2">
        <w:rPr>
          <w:rFonts w:ascii="Times New Roman" w:hAnsi="Times New Roman" w:cs="Times New Roman"/>
          <w:sz w:val="24"/>
          <w:szCs w:val="24"/>
        </w:rPr>
        <w:t>-La copie des décomptes pour les avances sur décomptes</w:t>
      </w:r>
    </w:p>
    <w:p w:rsidR="004D46E2" w:rsidRDefault="004D46E2" w:rsidP="004D46E2">
      <w:pPr>
        <w:rPr>
          <w:rFonts w:ascii="Times New Roman" w:hAnsi="Times New Roman" w:cs="Times New Roman"/>
          <w:sz w:val="24"/>
          <w:szCs w:val="24"/>
        </w:rPr>
      </w:pPr>
      <w:r>
        <w:rPr>
          <w:rFonts w:ascii="Times New Roman" w:hAnsi="Times New Roman" w:cs="Times New Roman"/>
          <w:sz w:val="24"/>
          <w:szCs w:val="24"/>
        </w:rPr>
        <w:t>-</w:t>
      </w:r>
      <w:r w:rsidRPr="004D46E2">
        <w:rPr>
          <w:rFonts w:ascii="Times New Roman" w:hAnsi="Times New Roman" w:cs="Times New Roman"/>
          <w:sz w:val="24"/>
          <w:szCs w:val="24"/>
        </w:rPr>
        <w:t xml:space="preserve"> Tout autre document nécessaire</w:t>
      </w:r>
      <w:r w:rsidRPr="004D46E2">
        <w:rPr>
          <w:rFonts w:ascii="Times New Roman" w:hAnsi="Times New Roman" w:cs="Times New Roman"/>
          <w:sz w:val="24"/>
          <w:szCs w:val="24"/>
        </w:rPr>
        <w:t xml:space="preserve"> à l’intrusion du dossier</w:t>
      </w:r>
    </w:p>
    <w:p w:rsidR="004D46E2" w:rsidRDefault="004D46E2" w:rsidP="004D46E2">
      <w:pPr>
        <w:rPr>
          <w:rFonts w:ascii="Times New Roman" w:hAnsi="Times New Roman" w:cs="Times New Roman"/>
          <w:b/>
          <w:sz w:val="28"/>
          <w:szCs w:val="28"/>
        </w:rPr>
      </w:pPr>
    </w:p>
    <w:p w:rsidR="004D46E2" w:rsidRDefault="004D46E2" w:rsidP="004D46E2">
      <w:pPr>
        <w:rPr>
          <w:rFonts w:ascii="Times New Roman" w:hAnsi="Times New Roman" w:cs="Times New Roman"/>
          <w:b/>
          <w:sz w:val="28"/>
          <w:szCs w:val="28"/>
        </w:rPr>
      </w:pPr>
      <w:r w:rsidRPr="004D46E2">
        <w:rPr>
          <w:rFonts w:ascii="Times New Roman" w:hAnsi="Times New Roman" w:cs="Times New Roman"/>
          <w:b/>
          <w:sz w:val="28"/>
          <w:szCs w:val="28"/>
        </w:rPr>
        <w:t>Cible</w:t>
      </w:r>
    </w:p>
    <w:p w:rsidR="004D46E2" w:rsidRPr="004D46E2" w:rsidRDefault="004D46E2" w:rsidP="004D46E2">
      <w:pPr>
        <w:rPr>
          <w:rFonts w:ascii="Times New Roman" w:hAnsi="Times New Roman" w:cs="Times New Roman"/>
          <w:sz w:val="24"/>
          <w:szCs w:val="24"/>
        </w:rPr>
      </w:pPr>
      <w:r w:rsidRPr="004D46E2">
        <w:rPr>
          <w:rFonts w:ascii="Times New Roman" w:hAnsi="Times New Roman" w:cs="Times New Roman"/>
          <w:sz w:val="24"/>
          <w:szCs w:val="24"/>
        </w:rPr>
        <w:t>PME, PMI, Particuliers, Entreprises</w:t>
      </w:r>
    </w:p>
    <w:sectPr w:rsidR="004D46E2" w:rsidRPr="004D46E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534" w:rsidRDefault="00041534" w:rsidP="004D46E2">
      <w:pPr>
        <w:spacing w:after="0" w:line="240" w:lineRule="auto"/>
      </w:pPr>
      <w:r>
        <w:separator/>
      </w:r>
    </w:p>
  </w:endnote>
  <w:endnote w:type="continuationSeparator" w:id="0">
    <w:p w:rsidR="00041534" w:rsidRDefault="00041534" w:rsidP="004D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534" w:rsidRDefault="00041534" w:rsidP="004D46E2">
      <w:pPr>
        <w:spacing w:after="0" w:line="240" w:lineRule="auto"/>
      </w:pPr>
      <w:r>
        <w:separator/>
      </w:r>
    </w:p>
  </w:footnote>
  <w:footnote w:type="continuationSeparator" w:id="0">
    <w:p w:rsidR="00041534" w:rsidRDefault="00041534" w:rsidP="004D4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E2" w:rsidRDefault="004D46E2" w:rsidP="004D46E2">
    <w:pPr>
      <w:pStyle w:val="En-tte"/>
      <w:tabs>
        <w:tab w:val="clear" w:pos="4536"/>
        <w:tab w:val="clear" w:pos="9072"/>
        <w:tab w:val="left" w:pos="7740"/>
      </w:tabs>
    </w:pPr>
    <w:r w:rsidRPr="004D46E2">
      <w:rPr>
        <w:noProof/>
        <w:lang w:eastAsia="fr-FR"/>
      </w:rPr>
      <w:drawing>
        <wp:anchor distT="0" distB="0" distL="114300" distR="114300" simplePos="0" relativeHeight="251658240" behindDoc="1" locked="0" layoutInCell="1" allowOverlap="1">
          <wp:simplePos x="0" y="0"/>
          <wp:positionH relativeFrom="column">
            <wp:posOffset>4805680</wp:posOffset>
          </wp:positionH>
          <wp:positionV relativeFrom="paragraph">
            <wp:posOffset>-421005</wp:posOffset>
          </wp:positionV>
          <wp:extent cx="1847850" cy="1447800"/>
          <wp:effectExtent l="0" t="0" r="0" b="0"/>
          <wp:wrapTight wrapText="bothSides">
            <wp:wrapPolygon edited="0">
              <wp:start x="0" y="0"/>
              <wp:lineTo x="0" y="21316"/>
              <wp:lineTo x="21377" y="21316"/>
              <wp:lineTo x="21377" y="0"/>
              <wp:lineTo x="0" y="0"/>
            </wp:wrapPolygon>
          </wp:wrapTight>
          <wp:docPr id="1" name="Image 1" descr="C:\Users\DTS\Downloads\Logo CORIS 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Logo CORIS BAN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E2"/>
    <w:rsid w:val="00041534"/>
    <w:rsid w:val="00294D3F"/>
    <w:rsid w:val="004D46E2"/>
    <w:rsid w:val="00883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A5755B-3879-4C8A-A63B-FCF213BC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46E2"/>
    <w:pPr>
      <w:tabs>
        <w:tab w:val="center" w:pos="4536"/>
        <w:tab w:val="right" w:pos="9072"/>
      </w:tabs>
      <w:spacing w:after="0" w:line="240" w:lineRule="auto"/>
    </w:pPr>
  </w:style>
  <w:style w:type="character" w:customStyle="1" w:styleId="En-tteCar">
    <w:name w:val="En-tête Car"/>
    <w:basedOn w:val="Policepardfaut"/>
    <w:link w:val="En-tte"/>
    <w:uiPriority w:val="99"/>
    <w:rsid w:val="004D46E2"/>
  </w:style>
  <w:style w:type="paragraph" w:styleId="Pieddepage">
    <w:name w:val="footer"/>
    <w:basedOn w:val="Normal"/>
    <w:link w:val="PieddepageCar"/>
    <w:uiPriority w:val="99"/>
    <w:unhideWhenUsed/>
    <w:rsid w:val="004D46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759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2025-09-23T14:02:00Z</dcterms:created>
  <dcterms:modified xsi:type="dcterms:W3CDTF">2025-09-23T14:11:00Z</dcterms:modified>
</cp:coreProperties>
</file>