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4E" w:rsidRDefault="00342C4E" w:rsidP="00342C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342C4E" w:rsidP="00342C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C4E">
        <w:rPr>
          <w:rFonts w:ascii="Times New Roman" w:hAnsi="Times New Roman" w:cs="Times New Roman"/>
          <w:b/>
          <w:sz w:val="28"/>
          <w:szCs w:val="28"/>
        </w:rPr>
        <w:t>BIMOA, Crédit aux entreprises</w:t>
      </w:r>
    </w:p>
    <w:p w:rsidR="00342C4E" w:rsidRDefault="00342C4E" w:rsidP="004D46E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Description</w:t>
      </w:r>
    </w:p>
    <w:p w:rsidR="00342C4E" w:rsidRPr="00342C4E" w:rsidRDefault="00C2164D" w:rsidP="00342C4E">
      <w:pPr>
        <w:rPr>
          <w:rFonts w:ascii="Times New Roman" w:hAnsi="Times New Roman" w:cs="Times New Roman"/>
          <w:b/>
          <w:sz w:val="24"/>
          <w:szCs w:val="24"/>
        </w:rPr>
      </w:pPr>
      <w:hyperlink r:id="rId6" w:tgtFrame="_blank" w:history="1">
        <w:r w:rsidR="00342C4E" w:rsidRPr="00342C4E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BIMOA</w:t>
        </w:r>
      </w:hyperlink>
      <w:r w:rsidR="00342C4E" w:rsidRPr="00342C4E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hyperlink r:id="rId7" w:tgtFrame="_blank" w:history="1">
        <w:r w:rsidR="00342C4E" w:rsidRPr="00342C4E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Banque d'Investissement et de Mobilisation de l'Épargne des PME</w:t>
        </w:r>
      </w:hyperlink>
      <w:r w:rsidR="00342C4E" w:rsidRPr="00342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342C4E" w:rsidRPr="00342C4E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est un </w:t>
      </w:r>
      <w:r w:rsidR="00342C4E" w:rsidRPr="00342C4E">
        <w:rPr>
          <w:rFonts w:ascii="Times New Roman" w:hAnsi="Times New Roman" w:cs="Times New Roman"/>
          <w:sz w:val="24"/>
          <w:szCs w:val="24"/>
          <w:shd w:val="clear" w:color="auto" w:fill="FFFFFF"/>
        </w:rPr>
        <w:t>programme de l'UMOA (Union Monétaire Ouest Africaine) créé pour financer les PME et PMI performantes de la région, visant à augmenter leur contribution à la richesse et à l'emploi. Il se concrétise par des lignes de crédit accordées aux banques et aux établissements financiers, qui les réinvestissent ensuite auprès des PME locales pour financer leurs investissements et activités</w:t>
      </w:r>
    </w:p>
    <w:p w:rsidR="00342C4E" w:rsidRPr="00342C4E" w:rsidRDefault="00342C4E" w:rsidP="00342C4E">
      <w:pPr>
        <w:rPr>
          <w:rFonts w:ascii="Times New Roman" w:hAnsi="Times New Roman" w:cs="Times New Roman"/>
          <w:i/>
          <w:sz w:val="24"/>
          <w:szCs w:val="24"/>
        </w:rPr>
      </w:pPr>
      <w:r w:rsidRPr="00342C4E">
        <w:rPr>
          <w:rFonts w:ascii="Times New Roman" w:hAnsi="Times New Roman" w:cs="Times New Roman"/>
          <w:i/>
          <w:sz w:val="24"/>
          <w:szCs w:val="24"/>
        </w:rPr>
        <w:t>Ouverture de crédit documentaire à vue ou à terme Durée: 120 jours maximum date de B/L ou de LTA</w:t>
      </w:r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 w:rsidRPr="004D46E2">
        <w:rPr>
          <w:rFonts w:ascii="Times New Roman" w:hAnsi="Times New Roman" w:cs="Times New Roman"/>
          <w:b/>
          <w:sz w:val="28"/>
          <w:szCs w:val="28"/>
        </w:rPr>
        <w:t>Document à fournir</w:t>
      </w:r>
    </w:p>
    <w:p w:rsidR="00342C4E" w:rsidRPr="00342C4E" w:rsidRDefault="00342C4E" w:rsidP="00342C4E">
      <w:pPr>
        <w:rPr>
          <w:rFonts w:ascii="Times New Roman" w:hAnsi="Times New Roman" w:cs="Times New Roman"/>
          <w:sz w:val="24"/>
          <w:szCs w:val="24"/>
        </w:rPr>
      </w:pPr>
      <w:r w:rsidRPr="00342C4E">
        <w:rPr>
          <w:rFonts w:ascii="Times New Roman" w:hAnsi="Times New Roman" w:cs="Times New Roman"/>
          <w:sz w:val="24"/>
          <w:szCs w:val="24"/>
        </w:rPr>
        <w:t>– Facture Pro Forma</w:t>
      </w:r>
    </w:p>
    <w:p w:rsidR="00342C4E" w:rsidRPr="00342C4E" w:rsidRDefault="00342C4E" w:rsidP="00342C4E">
      <w:pPr>
        <w:rPr>
          <w:rFonts w:ascii="Times New Roman" w:hAnsi="Times New Roman" w:cs="Times New Roman"/>
          <w:sz w:val="24"/>
          <w:szCs w:val="24"/>
        </w:rPr>
      </w:pPr>
      <w:r w:rsidRPr="00342C4E">
        <w:rPr>
          <w:rFonts w:ascii="Times New Roman" w:hAnsi="Times New Roman" w:cs="Times New Roman"/>
          <w:sz w:val="24"/>
          <w:szCs w:val="24"/>
        </w:rPr>
        <w:t>– DPI – Autorisation de change</w:t>
      </w:r>
    </w:p>
    <w:p w:rsidR="00342C4E" w:rsidRPr="00342C4E" w:rsidRDefault="00342C4E" w:rsidP="00342C4E">
      <w:pPr>
        <w:rPr>
          <w:rFonts w:ascii="Times New Roman" w:hAnsi="Times New Roman" w:cs="Times New Roman"/>
          <w:sz w:val="24"/>
          <w:szCs w:val="24"/>
        </w:rPr>
      </w:pPr>
      <w:r w:rsidRPr="00342C4E">
        <w:rPr>
          <w:rFonts w:ascii="Times New Roman" w:hAnsi="Times New Roman" w:cs="Times New Roman"/>
          <w:sz w:val="24"/>
          <w:szCs w:val="24"/>
        </w:rPr>
        <w:t>– Formulaire d’ouverture de crédit documentaire</w:t>
      </w:r>
    </w:p>
    <w:p w:rsidR="004D46E2" w:rsidRPr="00342C4E" w:rsidRDefault="00342C4E" w:rsidP="00342C4E">
      <w:pPr>
        <w:rPr>
          <w:rFonts w:ascii="Times New Roman" w:hAnsi="Times New Roman" w:cs="Times New Roman"/>
          <w:sz w:val="24"/>
          <w:szCs w:val="24"/>
        </w:rPr>
      </w:pPr>
      <w:r w:rsidRPr="00342C4E">
        <w:rPr>
          <w:rFonts w:ascii="Times New Roman" w:hAnsi="Times New Roman" w:cs="Times New Roman"/>
          <w:sz w:val="24"/>
          <w:szCs w:val="24"/>
        </w:rPr>
        <w:t>Tarification: Cf. conditions de banque</w:t>
      </w:r>
    </w:p>
    <w:p w:rsidR="00342C4E" w:rsidRDefault="00342C4E" w:rsidP="004D46E2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 w:rsidRPr="004D46E2">
        <w:rPr>
          <w:rFonts w:ascii="Times New Roman" w:hAnsi="Times New Roman" w:cs="Times New Roman"/>
          <w:b/>
          <w:sz w:val="28"/>
          <w:szCs w:val="28"/>
        </w:rPr>
        <w:t>Cible</w:t>
      </w:r>
    </w:p>
    <w:p w:rsidR="004D46E2" w:rsidRPr="004D46E2" w:rsidRDefault="00AF4188" w:rsidP="00AF4188">
      <w:pPr>
        <w:rPr>
          <w:rFonts w:ascii="Times New Roman" w:hAnsi="Times New Roman" w:cs="Times New Roman"/>
          <w:sz w:val="24"/>
          <w:szCs w:val="24"/>
        </w:rPr>
      </w:pPr>
      <w:r w:rsidRPr="00AF4188">
        <w:rPr>
          <w:rFonts w:ascii="Times New Roman" w:hAnsi="Times New Roman" w:cs="Times New Roman"/>
          <w:sz w:val="24"/>
          <w:szCs w:val="24"/>
        </w:rPr>
        <w:t>Notre clientèle PME § PMI  qui intervient notamment dans les secteurs du Bâtiment et Travaux Publics, Matériaux de Construction, Consommables informatiques, autres prestations de services sur le territoire national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D46E2" w:rsidRPr="004D46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64D" w:rsidRDefault="00C2164D" w:rsidP="004D46E2">
      <w:pPr>
        <w:spacing w:after="0" w:line="240" w:lineRule="auto"/>
      </w:pPr>
      <w:r>
        <w:separator/>
      </w:r>
    </w:p>
  </w:endnote>
  <w:endnote w:type="continuationSeparator" w:id="0">
    <w:p w:rsidR="00C2164D" w:rsidRDefault="00C2164D" w:rsidP="004D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64D" w:rsidRDefault="00C2164D" w:rsidP="004D46E2">
      <w:pPr>
        <w:spacing w:after="0" w:line="240" w:lineRule="auto"/>
      </w:pPr>
      <w:r>
        <w:separator/>
      </w:r>
    </w:p>
  </w:footnote>
  <w:footnote w:type="continuationSeparator" w:id="0">
    <w:p w:rsidR="00C2164D" w:rsidRDefault="00C2164D" w:rsidP="004D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2" w:rsidRDefault="00342C4E" w:rsidP="004D46E2">
    <w:pPr>
      <w:pStyle w:val="En-tte"/>
      <w:tabs>
        <w:tab w:val="clear" w:pos="4536"/>
        <w:tab w:val="clear" w:pos="9072"/>
        <w:tab w:val="left" w:pos="7740"/>
      </w:tabs>
    </w:pPr>
    <w:r w:rsidRPr="00342C4E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4662170</wp:posOffset>
          </wp:positionH>
          <wp:positionV relativeFrom="paragraph">
            <wp:posOffset>-973455</wp:posOffset>
          </wp:positionV>
          <wp:extent cx="1952625" cy="2019300"/>
          <wp:effectExtent l="0" t="0" r="9525" b="0"/>
          <wp:wrapSquare wrapText="bothSides"/>
          <wp:docPr id="2" name="Image 2" descr="C:\Users\DTS\Downloads\Logo BIMO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Logo BIMO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D46E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E2"/>
    <w:rsid w:val="00041534"/>
    <w:rsid w:val="00294D3F"/>
    <w:rsid w:val="00342C4E"/>
    <w:rsid w:val="004D46E2"/>
    <w:rsid w:val="00883B5E"/>
    <w:rsid w:val="00AF4188"/>
    <w:rsid w:val="00C2164D"/>
    <w:rsid w:val="00F1771D"/>
    <w:rsid w:val="00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5755B-3879-4C8A-A63B-FCF213B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6E2"/>
  </w:style>
  <w:style w:type="paragraph" w:styleId="Pieddepage">
    <w:name w:val="footer"/>
    <w:basedOn w:val="Normal"/>
    <w:link w:val="Pieddepag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6E2"/>
  </w:style>
  <w:style w:type="character" w:styleId="Lienhypertexte">
    <w:name w:val="Hyperlink"/>
    <w:basedOn w:val="Policepardfaut"/>
    <w:uiPriority w:val="99"/>
    <w:semiHidden/>
    <w:unhideWhenUsed/>
    <w:rsid w:val="00342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ca_esv=cda52438cd53ad97&amp;sxsrf=AE3TifPJTHAJ58ScrF0HRhXis-kRlOx8cA%3A1758641252626&amp;q=Banque+d%27Investissement+et+de+Mobilisation+de+l%27%C3%89pargne+des+PME&amp;source=lnms&amp;fbs=AIIjpHx4nJjfGojPVHhEACUHPiMQQz94dtcDAwrazw-gnkAybcyNSoIXDob1jMo53xvyhl7ltqt8SyuGvmvmVJwO6_8PxHAJLmYsAoP2kigjOz86KLiUdwOe4PwcPgegSIz6kEHvcUWQefJHhwYMbQXOwsuLPQoayXpv-K5dNJE3u6cg8cyVBNSuIAMTphdMLrl9ez1kQFE_OJxeUuwp4PZNktLkNa7hIA&amp;sa=X&amp;ved=2ahUKEwirzKebme-PAxWET6QEHY05FQYQgK4QegQIARAC&amp;biw=1366&amp;bih=641&amp;dpr=1&amp;mstk=AUtExfC1AMwLGTh08m_LhTRKHU2B6UzItmT3fiouS33fjcpo7U52I-AJuD-5CN5ys4NeqichDBNvRsrtI8kpN0T2odjhI1QrEtKz5BeSaENXwhx4XWgYba8hOBzM6aILZvR42DiQcx1d3r618Hf32g0oUkH0e3w5LoUmA6Q3n19xr1j_0OScqbDT1xFg6gb-G8mRY50Tnw0HSJiVxzrIwX8e28meWw&amp;csui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ca_esv=cda52438cd53ad97&amp;sxsrf=AE3TifPJTHAJ58ScrF0HRhXis-kRlOx8cA%3A1758641252626&amp;q=BIMOA&amp;source=lnms&amp;fbs=AIIjpHx4nJjfGojPVHhEACUHPiMQQz94dtcDAwrazw-gnkAybcyNSoIXDob1jMo53xvyhl7ltqt8SyuGvmvmVJwO6_8PxHAJLmYsAoP2kigjOz86KLiUdwOe4PwcPgegSIz6kEHvcUWQefJHhwYMbQXOwsuLPQoayXpv-K5dNJE3u6cg8cyVBNSuIAMTphdMLrl9ez1kQFE_OJxeUuwp4PZNktLkNa7hIA&amp;sa=X&amp;ved=2ahUKEwirzKebme-PAxWET6QEHY05FQYQgK4QegQIARAB&amp;biw=1366&amp;bih=641&amp;dpr=1&amp;mstk=AUtExfC1AMwLGTh08m_LhTRKHU2B6UzItmT3fiouS33fjcpo7U52I-AJuD-5CN5ys4NeqichDBNvRsrtI8kpN0T2odjhI1QrEtKz5BeSaENXwhx4XWgYba8hOBzM6aILZvR42DiQcx1d3r618Hf32g0oUkH0e3w5LoUmA6Q3n19xr1j_0OScqbDT1xFg6gb-G8mRY50Tnw0HSJiVxzrIwX8e28meWw&amp;csui=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2025-09-23T14:36:00Z</dcterms:created>
  <dcterms:modified xsi:type="dcterms:W3CDTF">2025-09-23T14:38:00Z</dcterms:modified>
</cp:coreProperties>
</file>