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0C" w:rsidRDefault="006F6E0C" w:rsidP="003A612C">
      <w:pPr>
        <w:jc w:val="center"/>
        <w:rPr>
          <w:rFonts w:ascii="Times New Roman" w:hAnsi="Times New Roman" w:cs="Times New Roman"/>
          <w:b/>
          <w:sz w:val="28"/>
          <w:szCs w:val="28"/>
        </w:rPr>
      </w:pPr>
    </w:p>
    <w:p w:rsidR="00F16A21" w:rsidRDefault="00F16A21" w:rsidP="00F16A21">
      <w:pPr>
        <w:jc w:val="center"/>
        <w:rPr>
          <w:rFonts w:ascii="Times New Roman" w:hAnsi="Times New Roman" w:cs="Times New Roman"/>
          <w:b/>
          <w:sz w:val="28"/>
          <w:szCs w:val="28"/>
        </w:rPr>
      </w:pPr>
      <w:r w:rsidRPr="00F16A21">
        <w:rPr>
          <w:rFonts w:ascii="Times New Roman" w:hAnsi="Times New Roman" w:cs="Times New Roman"/>
          <w:b/>
          <w:sz w:val="28"/>
          <w:szCs w:val="28"/>
        </w:rPr>
        <w:t>BOA, Crédit de trésorerie</w:t>
      </w:r>
    </w:p>
    <w:p w:rsidR="004D46E2" w:rsidRDefault="004D46E2" w:rsidP="004D46E2">
      <w:pPr>
        <w:rPr>
          <w:rFonts w:ascii="Times New Roman" w:hAnsi="Times New Roman" w:cs="Times New Roman"/>
          <w:b/>
          <w:sz w:val="28"/>
          <w:szCs w:val="28"/>
        </w:rPr>
      </w:pPr>
      <w:r>
        <w:rPr>
          <w:rFonts w:ascii="Times New Roman" w:hAnsi="Times New Roman" w:cs="Times New Roman"/>
          <w:b/>
          <w:sz w:val="28"/>
          <w:szCs w:val="28"/>
        </w:rPr>
        <w:t>Description</w:t>
      </w:r>
    </w:p>
    <w:p w:rsidR="00F16A21" w:rsidRDefault="00F16A21" w:rsidP="003A612C">
      <w:pPr>
        <w:rPr>
          <w:rFonts w:ascii="Times New Roman" w:hAnsi="Times New Roman" w:cs="Times New Roman"/>
          <w:b/>
          <w:sz w:val="28"/>
          <w:szCs w:val="28"/>
        </w:rPr>
      </w:pPr>
      <w:r w:rsidRPr="00F16A21">
        <w:rPr>
          <w:rFonts w:ascii="Times New Roman" w:hAnsi="Times New Roman" w:cs="Times New Roman"/>
          <w:sz w:val="24"/>
          <w:szCs w:val="24"/>
        </w:rPr>
        <w:t>Avance sur facture est un crédit de trésorerie à court terme (une année renouvelable), destinée aux clients PME/PMI, octroyée sur la base de factures définitives (sans réserve) matérialisant des créances vis-à-vis de tiers débiteurs, résultant de transactions commerciales ou prestation de services dont la causalité et la véracité (travaux exécutés ou services fournis) sont justifiées</w:t>
      </w:r>
      <w:r>
        <w:rPr>
          <w:rFonts w:ascii="Times New Roman" w:hAnsi="Times New Roman" w:cs="Times New Roman"/>
          <w:sz w:val="24"/>
          <w:szCs w:val="24"/>
        </w:rPr>
        <w:t>.</w:t>
      </w:r>
    </w:p>
    <w:p w:rsidR="00F16A21" w:rsidRDefault="00F16A21" w:rsidP="00F16A21">
      <w:pPr>
        <w:rPr>
          <w:rFonts w:ascii="Times New Roman" w:hAnsi="Times New Roman" w:cs="Times New Roman"/>
          <w:b/>
          <w:sz w:val="28"/>
          <w:szCs w:val="28"/>
        </w:rPr>
      </w:pPr>
    </w:p>
    <w:p w:rsidR="00F16A21" w:rsidRPr="00F16A21" w:rsidRDefault="00F16A21" w:rsidP="00F16A21">
      <w:pPr>
        <w:rPr>
          <w:rFonts w:ascii="Times New Roman" w:hAnsi="Times New Roman" w:cs="Times New Roman"/>
          <w:b/>
          <w:sz w:val="28"/>
          <w:szCs w:val="28"/>
        </w:rPr>
      </w:pPr>
      <w:r>
        <w:rPr>
          <w:rFonts w:ascii="Times New Roman" w:hAnsi="Times New Roman" w:cs="Times New Roman"/>
          <w:b/>
          <w:sz w:val="28"/>
          <w:szCs w:val="28"/>
        </w:rPr>
        <w:t>Conditions d’éligibilité:</w:t>
      </w:r>
    </w:p>
    <w:p w:rsidR="00F16A21" w:rsidRPr="00F16A21"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Tout client PME/PMI disposant d’un compte courant à la BOA depuis au moins 3 mois, indépendamment du secteur d’activité</w:t>
      </w:r>
    </w:p>
    <w:p w:rsidR="00F16A21" w:rsidRPr="00F16A21"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La banque se réserve le droit de sélectionner les factures pour lesquelles elle pourrait accorder un financement, après avoir vérifié la moralité et la qualité du donneur d’ordre de la facture ainsi que la causalité et la véracité de la transaction commerciale ou de la prestation de services (travaux exécutés ou services fournis) objet des factures à financer</w:t>
      </w:r>
    </w:p>
    <w:p w:rsidR="00F16A21" w:rsidRPr="00F16A21" w:rsidRDefault="00F16A21" w:rsidP="004D46E2">
      <w:pPr>
        <w:rPr>
          <w:rFonts w:ascii="Times New Roman" w:hAnsi="Times New Roman" w:cs="Times New Roman"/>
          <w:sz w:val="24"/>
          <w:szCs w:val="24"/>
        </w:rPr>
      </w:pPr>
      <w:r w:rsidRPr="00F16A21">
        <w:rPr>
          <w:rFonts w:ascii="Times New Roman" w:hAnsi="Times New Roman" w:cs="Times New Roman"/>
          <w:sz w:val="24"/>
          <w:szCs w:val="24"/>
        </w:rPr>
        <w:t xml:space="preserve">L’usance commerciale de la facture à financer est de 120 Jours </w:t>
      </w:r>
      <w:r w:rsidRPr="00F16A21">
        <w:rPr>
          <w:rFonts w:ascii="Times New Roman" w:hAnsi="Times New Roman" w:cs="Times New Roman"/>
          <w:sz w:val="24"/>
          <w:szCs w:val="24"/>
        </w:rPr>
        <w:t>maximum.</w:t>
      </w:r>
    </w:p>
    <w:p w:rsidR="00F16A21" w:rsidRDefault="00F16A21" w:rsidP="004D46E2">
      <w:pPr>
        <w:rPr>
          <w:rFonts w:ascii="Times New Roman" w:hAnsi="Times New Roman" w:cs="Times New Roman"/>
          <w:b/>
          <w:sz w:val="28"/>
          <w:szCs w:val="28"/>
        </w:rPr>
      </w:pPr>
    </w:p>
    <w:p w:rsidR="004D46E2" w:rsidRDefault="004D46E2" w:rsidP="004D46E2">
      <w:pPr>
        <w:rPr>
          <w:rFonts w:ascii="Times New Roman" w:hAnsi="Times New Roman" w:cs="Times New Roman"/>
          <w:b/>
          <w:sz w:val="28"/>
          <w:szCs w:val="28"/>
        </w:rPr>
      </w:pPr>
      <w:r w:rsidRPr="004D46E2">
        <w:rPr>
          <w:rFonts w:ascii="Times New Roman" w:hAnsi="Times New Roman" w:cs="Times New Roman"/>
          <w:b/>
          <w:sz w:val="28"/>
          <w:szCs w:val="28"/>
        </w:rPr>
        <w:t>Document à fournir</w:t>
      </w:r>
    </w:p>
    <w:p w:rsidR="00F16A21" w:rsidRPr="00F16A21"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-Contrat de bail et facture Eau ou Électricité du siège de l’entreprise</w:t>
      </w:r>
    </w:p>
    <w:p w:rsidR="00F16A21" w:rsidRPr="00F16A21"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-Plan de localisation du siège de l’entreprise</w:t>
      </w:r>
    </w:p>
    <w:p w:rsidR="00F16A21" w:rsidRPr="00F16A21"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-Plan de localisation du domicile du dirigeant de l’entreprise</w:t>
      </w:r>
    </w:p>
    <w:p w:rsidR="00F16A21" w:rsidRPr="00F16A21"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-Registre de commerce datant de moins de 12 mois et à jour</w:t>
      </w:r>
    </w:p>
    <w:p w:rsidR="00F16A21" w:rsidRPr="00F16A21"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-Pièce d’identité du dirigeant en cours de validité</w:t>
      </w:r>
    </w:p>
    <w:p w:rsidR="00F16A21"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-Déclaration fiscale d’existence</w:t>
      </w:r>
    </w:p>
    <w:p w:rsidR="00F16A21" w:rsidRDefault="00F16A21" w:rsidP="00F16A21">
      <w:pPr>
        <w:rPr>
          <w:rFonts w:ascii="Times New Roman" w:hAnsi="Times New Roman" w:cs="Times New Roman"/>
          <w:b/>
          <w:sz w:val="28"/>
          <w:szCs w:val="28"/>
        </w:rPr>
      </w:pPr>
    </w:p>
    <w:p w:rsidR="004D46E2" w:rsidRDefault="004D46E2" w:rsidP="00F16A21">
      <w:pPr>
        <w:rPr>
          <w:rFonts w:ascii="Times New Roman" w:hAnsi="Times New Roman" w:cs="Times New Roman"/>
          <w:b/>
          <w:sz w:val="28"/>
          <w:szCs w:val="28"/>
        </w:rPr>
      </w:pPr>
      <w:r w:rsidRPr="004D46E2">
        <w:rPr>
          <w:rFonts w:ascii="Times New Roman" w:hAnsi="Times New Roman" w:cs="Times New Roman"/>
          <w:b/>
          <w:sz w:val="28"/>
          <w:szCs w:val="28"/>
        </w:rPr>
        <w:t>Cible</w:t>
      </w:r>
    </w:p>
    <w:p w:rsidR="004D46E2" w:rsidRPr="004D46E2" w:rsidRDefault="00F16A21" w:rsidP="00F16A21">
      <w:pPr>
        <w:rPr>
          <w:rFonts w:ascii="Times New Roman" w:hAnsi="Times New Roman" w:cs="Times New Roman"/>
          <w:sz w:val="24"/>
          <w:szCs w:val="24"/>
        </w:rPr>
      </w:pPr>
      <w:r w:rsidRPr="00F16A21">
        <w:rPr>
          <w:rFonts w:ascii="Times New Roman" w:hAnsi="Times New Roman" w:cs="Times New Roman"/>
          <w:sz w:val="24"/>
          <w:szCs w:val="24"/>
        </w:rPr>
        <w:t>PME, PMI, Particulier</w:t>
      </w:r>
      <w:bookmarkStart w:id="0" w:name="_GoBack"/>
      <w:bookmarkEnd w:id="0"/>
    </w:p>
    <w:sectPr w:rsidR="004D46E2" w:rsidRPr="004D46E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02D" w:rsidRDefault="0097202D" w:rsidP="004D46E2">
      <w:pPr>
        <w:spacing w:after="0" w:line="240" w:lineRule="auto"/>
      </w:pPr>
      <w:r>
        <w:separator/>
      </w:r>
    </w:p>
  </w:endnote>
  <w:endnote w:type="continuationSeparator" w:id="0">
    <w:p w:rsidR="0097202D" w:rsidRDefault="0097202D" w:rsidP="004D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02D" w:rsidRDefault="0097202D" w:rsidP="004D46E2">
      <w:pPr>
        <w:spacing w:after="0" w:line="240" w:lineRule="auto"/>
      </w:pPr>
      <w:r>
        <w:separator/>
      </w:r>
    </w:p>
  </w:footnote>
  <w:footnote w:type="continuationSeparator" w:id="0">
    <w:p w:rsidR="0097202D" w:rsidRDefault="0097202D" w:rsidP="004D4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E2" w:rsidRDefault="00F16A21" w:rsidP="004D46E2">
    <w:pPr>
      <w:pStyle w:val="En-tte"/>
      <w:tabs>
        <w:tab w:val="clear" w:pos="4536"/>
        <w:tab w:val="clear" w:pos="9072"/>
        <w:tab w:val="left" w:pos="7740"/>
      </w:tabs>
    </w:pPr>
    <w:r w:rsidRPr="00F16A21">
      <w:rPr>
        <w:noProof/>
        <w:lang w:eastAsia="fr-FR"/>
      </w:rPr>
      <w:drawing>
        <wp:anchor distT="0" distB="0" distL="114300" distR="114300" simplePos="0" relativeHeight="251658240" behindDoc="0" locked="0" layoutInCell="1" allowOverlap="1">
          <wp:simplePos x="0" y="0"/>
          <wp:positionH relativeFrom="column">
            <wp:posOffset>4538980</wp:posOffset>
          </wp:positionH>
          <wp:positionV relativeFrom="paragraph">
            <wp:posOffset>-487680</wp:posOffset>
          </wp:positionV>
          <wp:extent cx="2095500" cy="1476375"/>
          <wp:effectExtent l="0" t="0" r="0" b="9525"/>
          <wp:wrapSquare wrapText="bothSides"/>
          <wp:docPr id="1" name="Image 1" descr="C:\Users\DTS\Downloads\BO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BO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6E2">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E2"/>
    <w:rsid w:val="00041534"/>
    <w:rsid w:val="00294D3F"/>
    <w:rsid w:val="003A612C"/>
    <w:rsid w:val="004D46E2"/>
    <w:rsid w:val="006F6E0C"/>
    <w:rsid w:val="00883B5E"/>
    <w:rsid w:val="0097202D"/>
    <w:rsid w:val="00BB5FDE"/>
    <w:rsid w:val="00F16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A5755B-3879-4C8A-A63B-FCF213BC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46E2"/>
    <w:pPr>
      <w:tabs>
        <w:tab w:val="center" w:pos="4536"/>
        <w:tab w:val="right" w:pos="9072"/>
      </w:tabs>
      <w:spacing w:after="0" w:line="240" w:lineRule="auto"/>
    </w:pPr>
  </w:style>
  <w:style w:type="character" w:customStyle="1" w:styleId="En-tteCar">
    <w:name w:val="En-tête Car"/>
    <w:basedOn w:val="Policepardfaut"/>
    <w:link w:val="En-tte"/>
    <w:uiPriority w:val="99"/>
    <w:rsid w:val="004D46E2"/>
  </w:style>
  <w:style w:type="paragraph" w:styleId="Pieddepage">
    <w:name w:val="footer"/>
    <w:basedOn w:val="Normal"/>
    <w:link w:val="PieddepageCar"/>
    <w:uiPriority w:val="99"/>
    <w:unhideWhenUsed/>
    <w:rsid w:val="004D46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1171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2025-09-23T14:58:00Z</dcterms:created>
  <dcterms:modified xsi:type="dcterms:W3CDTF">2025-09-23T14:58:00Z</dcterms:modified>
</cp:coreProperties>
</file>