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2CB" w:rsidRPr="006B7F1F" w:rsidRDefault="006B7F1F">
      <w:pPr>
        <w:rPr>
          <w:rFonts w:ascii="Times New Roman" w:hAnsi="Times New Roman" w:cs="Times New Roman"/>
          <w:color w:val="011D21"/>
          <w:sz w:val="27"/>
          <w:szCs w:val="27"/>
          <w:shd w:val="clear" w:color="auto" w:fill="FFFFFF"/>
        </w:rPr>
      </w:pPr>
      <w:r w:rsidRPr="006B7F1F">
        <w:rPr>
          <w:rFonts w:ascii="Times New Roman" w:hAnsi="Times New Roman" w:cs="Times New Roman"/>
          <w:color w:val="011D21"/>
          <w:sz w:val="27"/>
          <w:szCs w:val="27"/>
          <w:shd w:val="clear" w:color="auto" w:fill="FFFFFF"/>
        </w:rPr>
        <w:t>Madica est un programme d’investissement structuré de 12 à 18 mois pour les startups africaines - en particulier celles qui reçoivent une part disproportionnée du financement par capital-risque, comme celles dirigées par des femmes ou par des fondateurs locaux ou celles qui opèrent en dehors de pôles technologiques bien établis.</w:t>
      </w:r>
      <w:r w:rsidRPr="006B7F1F">
        <w:rPr>
          <w:rFonts w:ascii="Times New Roman" w:hAnsi="Times New Roman" w:cs="Times New Roman"/>
          <w:color w:val="011D21"/>
          <w:sz w:val="27"/>
          <w:szCs w:val="27"/>
        </w:rPr>
        <w:br/>
      </w:r>
      <w:r w:rsidRPr="006B7F1F">
        <w:rPr>
          <w:rFonts w:ascii="Times New Roman" w:hAnsi="Times New Roman" w:cs="Times New Roman"/>
          <w:color w:val="011D21"/>
          <w:sz w:val="27"/>
          <w:szCs w:val="27"/>
        </w:rPr>
        <w:br/>
      </w:r>
      <w:r w:rsidRPr="006B7F1F">
        <w:rPr>
          <w:rFonts w:ascii="Times New Roman" w:hAnsi="Times New Roman" w:cs="Times New Roman"/>
          <w:color w:val="011D21"/>
          <w:sz w:val="27"/>
          <w:szCs w:val="27"/>
          <w:shd w:val="clear" w:color="auto" w:fill="FFFFFF"/>
        </w:rPr>
        <w:t>Nous investirons jusqu’à 200 000 $ dans les entreprises participantes au début de leur parcours afin qu’elles puissent embaucher la bonne équipe et se concentrer sur le développement de l’entreprise. Nous compléterons cela par un soutien programmatique, y compris l’accès à un mentorat pratique par des fondateurs et des exploitants exceptionnels, une formation et un encadrement sur la création d’entreprise par des spécialistes de l’industrie, et des interactions ciblées avec des investisseurs potentiels pour s’assurer que le continuum de capital aux stades ultérieurs est disponible à mesure que les entreprises se développent.</w:t>
      </w:r>
      <w:r w:rsidRPr="006B7F1F">
        <w:rPr>
          <w:rFonts w:ascii="Times New Roman" w:hAnsi="Times New Roman" w:cs="Times New Roman"/>
          <w:color w:val="011D21"/>
          <w:sz w:val="27"/>
          <w:szCs w:val="27"/>
        </w:rPr>
        <w:br/>
      </w:r>
      <w:r w:rsidRPr="006B7F1F">
        <w:rPr>
          <w:rFonts w:ascii="Times New Roman" w:hAnsi="Times New Roman" w:cs="Times New Roman"/>
          <w:color w:val="011D21"/>
          <w:sz w:val="27"/>
          <w:szCs w:val="27"/>
        </w:rPr>
        <w:br/>
      </w:r>
      <w:r w:rsidRPr="006B7F1F">
        <w:rPr>
          <w:rFonts w:ascii="Times New Roman" w:hAnsi="Times New Roman" w:cs="Times New Roman"/>
          <w:color w:val="011D21"/>
          <w:sz w:val="27"/>
          <w:szCs w:val="27"/>
          <w:shd w:val="clear" w:color="auto" w:fill="FFFFFF"/>
        </w:rPr>
        <w:t>Les candidatures au programme sont ouvertes toute l’année et les startups peuvent postuler pour y adhérer dès qu’elles sont prêtes.</w:t>
      </w:r>
    </w:p>
    <w:p w:rsidR="006B7F1F" w:rsidRPr="006B7F1F" w:rsidRDefault="006B7F1F">
      <w:pPr>
        <w:rPr>
          <w:rFonts w:ascii="Times New Roman" w:hAnsi="Times New Roman" w:cs="Times New Roman"/>
          <w:color w:val="011D21"/>
          <w:sz w:val="27"/>
          <w:szCs w:val="27"/>
          <w:shd w:val="clear" w:color="auto" w:fill="FFFFFF"/>
        </w:rPr>
      </w:pPr>
    </w:p>
    <w:p w:rsidR="006B7F1F" w:rsidRPr="006B7F1F" w:rsidRDefault="006B7F1F" w:rsidP="006B7F1F">
      <w:pPr>
        <w:shd w:val="clear" w:color="auto" w:fill="FFFFFF"/>
        <w:spacing w:after="0" w:line="480" w:lineRule="atLeast"/>
        <w:rPr>
          <w:rFonts w:ascii="Times New Roman" w:eastAsia="Times New Roman" w:hAnsi="Times New Roman" w:cs="Times New Roman"/>
          <w:color w:val="011D21"/>
          <w:sz w:val="48"/>
          <w:szCs w:val="48"/>
          <w:lang w:eastAsia="fr-FR"/>
        </w:rPr>
      </w:pPr>
      <w:r w:rsidRPr="006B7F1F">
        <w:rPr>
          <w:rFonts w:ascii="Times New Roman" w:eastAsia="Times New Roman" w:hAnsi="Times New Roman" w:cs="Times New Roman"/>
          <w:color w:val="011D21"/>
          <w:sz w:val="48"/>
          <w:szCs w:val="48"/>
          <w:lang w:eastAsia="fr-FR"/>
        </w:rPr>
        <w:t>Capital</w:t>
      </w:r>
    </w:p>
    <w:p w:rsidR="006B7F1F" w:rsidRPr="006B7F1F" w:rsidRDefault="006B7F1F" w:rsidP="006B7F1F">
      <w:pPr>
        <w:shd w:val="clear" w:color="auto" w:fill="FFFFFF"/>
        <w:spacing w:after="0" w:line="330" w:lineRule="atLeast"/>
        <w:rPr>
          <w:rFonts w:ascii="Times New Roman" w:eastAsia="Times New Roman" w:hAnsi="Times New Roman" w:cs="Times New Roman"/>
          <w:color w:val="011D21"/>
          <w:sz w:val="24"/>
          <w:szCs w:val="24"/>
          <w:lang w:eastAsia="fr-FR"/>
        </w:rPr>
      </w:pPr>
      <w:r w:rsidRPr="006B7F1F">
        <w:rPr>
          <w:rFonts w:ascii="Times New Roman" w:eastAsia="Times New Roman" w:hAnsi="Times New Roman" w:cs="Times New Roman"/>
          <w:color w:val="011D21"/>
          <w:sz w:val="24"/>
          <w:szCs w:val="24"/>
          <w:lang w:eastAsia="fr-FR"/>
        </w:rPr>
        <w:t>Nous investirons jusqu’à 200 000 $ en échange d’une participation dans les entreprises participantes</w:t>
      </w:r>
    </w:p>
    <w:p w:rsidR="006B7F1F" w:rsidRPr="006B7F1F" w:rsidRDefault="006B7F1F">
      <w:pPr>
        <w:rPr>
          <w:rFonts w:ascii="Times New Roman" w:hAnsi="Times New Roman" w:cs="Times New Roman"/>
        </w:rPr>
      </w:pPr>
    </w:p>
    <w:p w:rsidR="006B7F1F" w:rsidRPr="006B7F1F" w:rsidRDefault="006B7F1F" w:rsidP="006B7F1F">
      <w:pPr>
        <w:shd w:val="clear" w:color="auto" w:fill="FFFFFF"/>
        <w:spacing w:after="0" w:line="480" w:lineRule="atLeast"/>
        <w:rPr>
          <w:rFonts w:ascii="Times New Roman" w:eastAsia="Times New Roman" w:hAnsi="Times New Roman" w:cs="Times New Roman"/>
          <w:color w:val="011D21"/>
          <w:sz w:val="48"/>
          <w:szCs w:val="48"/>
          <w:lang w:eastAsia="fr-FR"/>
        </w:rPr>
      </w:pPr>
      <w:r w:rsidRPr="006B7F1F">
        <w:rPr>
          <w:rFonts w:ascii="Times New Roman" w:eastAsia="Times New Roman" w:hAnsi="Times New Roman" w:cs="Times New Roman"/>
          <w:color w:val="011D21"/>
          <w:sz w:val="48"/>
          <w:szCs w:val="48"/>
          <w:lang w:eastAsia="fr-FR"/>
        </w:rPr>
        <w:t>Communauté</w:t>
      </w:r>
    </w:p>
    <w:p w:rsidR="006B7F1F" w:rsidRDefault="006B7F1F" w:rsidP="006B7F1F">
      <w:pPr>
        <w:shd w:val="clear" w:color="auto" w:fill="FFFFFF"/>
        <w:spacing w:after="0" w:line="330" w:lineRule="atLeast"/>
        <w:rPr>
          <w:rFonts w:ascii="Times New Roman" w:eastAsia="Times New Roman" w:hAnsi="Times New Roman" w:cs="Times New Roman"/>
          <w:color w:val="011D21"/>
          <w:sz w:val="24"/>
          <w:szCs w:val="24"/>
          <w:lang w:eastAsia="fr-FR"/>
        </w:rPr>
      </w:pPr>
    </w:p>
    <w:p w:rsidR="006B7F1F" w:rsidRPr="006B7F1F" w:rsidRDefault="006B7F1F" w:rsidP="006B7F1F">
      <w:pPr>
        <w:shd w:val="clear" w:color="auto" w:fill="FFFFFF"/>
        <w:spacing w:after="0" w:line="330" w:lineRule="atLeast"/>
        <w:rPr>
          <w:rFonts w:ascii="Times New Roman" w:eastAsia="Times New Roman" w:hAnsi="Times New Roman" w:cs="Times New Roman"/>
          <w:color w:val="011D21"/>
          <w:sz w:val="24"/>
          <w:szCs w:val="24"/>
          <w:lang w:eastAsia="fr-FR"/>
        </w:rPr>
      </w:pPr>
      <w:r w:rsidRPr="006B7F1F">
        <w:rPr>
          <w:rFonts w:ascii="Times New Roman" w:eastAsia="Times New Roman" w:hAnsi="Times New Roman" w:cs="Times New Roman"/>
          <w:color w:val="011D21"/>
          <w:sz w:val="24"/>
          <w:szCs w:val="24"/>
          <w:lang w:eastAsia="fr-FR"/>
        </w:rPr>
        <w:t>Les fondateurs de Madica rejoindront une communauté florissante fondée sur les principes de la confiance mutuelle, du soutien inconditionnel et de la collaboration axée sur les résultats. Les fondateurs de Madica qui réussissent s’appuieront sur d’autres fondateurs, sur l’équipe de Madica et sur la communauté Flourish Ventures au sens large pour les aider à surmonter les obstacles personnels et professionnels. De plus, les fondateurs auront accès à un panel de classe mondiale de mentors, de coachs exécutifs et d’experts en la matière pour obtenir un soutien pratique.</w:t>
      </w:r>
    </w:p>
    <w:p w:rsidR="006B7F1F" w:rsidRDefault="006B7F1F">
      <w:pPr>
        <w:rPr>
          <w:rFonts w:ascii="Times New Roman" w:hAnsi="Times New Roman" w:cs="Times New Roman"/>
        </w:rPr>
      </w:pPr>
    </w:p>
    <w:p w:rsidR="006B7F1F" w:rsidRDefault="006B7F1F">
      <w:pPr>
        <w:rPr>
          <w:rFonts w:ascii="Times New Roman" w:hAnsi="Times New Roman" w:cs="Times New Roman"/>
          <w:sz w:val="48"/>
          <w:szCs w:val="48"/>
        </w:rPr>
      </w:pPr>
      <w:r w:rsidRPr="006B7F1F">
        <w:rPr>
          <w:rFonts w:ascii="Times New Roman" w:hAnsi="Times New Roman" w:cs="Times New Roman"/>
          <w:sz w:val="48"/>
          <w:szCs w:val="48"/>
        </w:rPr>
        <w:t>Lien</w:t>
      </w:r>
      <w:bookmarkStart w:id="0" w:name="_GoBack"/>
      <w:bookmarkEnd w:id="0"/>
    </w:p>
    <w:p w:rsidR="006B7F1F" w:rsidRPr="006B7F1F" w:rsidRDefault="006B7F1F">
      <w:pPr>
        <w:rPr>
          <w:rFonts w:ascii="Times New Roman" w:hAnsi="Times New Roman" w:cs="Times New Roman"/>
          <w:sz w:val="48"/>
          <w:szCs w:val="48"/>
        </w:rPr>
      </w:pPr>
      <w:hyperlink r:id="rId6" w:tgtFrame="_self" w:history="1">
        <w:r>
          <w:rPr>
            <w:rStyle w:val="Lienhypertexte"/>
            <w:rFonts w:ascii="Segoe UI" w:hAnsi="Segoe UI" w:cs="Segoe UI"/>
            <w:b/>
            <w:bCs/>
            <w:color w:val="0A66C2"/>
            <w:sz w:val="21"/>
            <w:szCs w:val="21"/>
            <w:bdr w:val="none" w:sz="0" w:space="0" w:color="auto" w:frame="1"/>
          </w:rPr>
          <w:t>www.madica.vc/apply</w:t>
        </w:r>
      </w:hyperlink>
    </w:p>
    <w:sectPr w:rsidR="006B7F1F" w:rsidRPr="006B7F1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841" w:rsidRDefault="00706841" w:rsidP="006B7F1F">
      <w:pPr>
        <w:spacing w:after="0" w:line="240" w:lineRule="auto"/>
      </w:pPr>
      <w:r>
        <w:separator/>
      </w:r>
    </w:p>
  </w:endnote>
  <w:endnote w:type="continuationSeparator" w:id="0">
    <w:p w:rsidR="00706841" w:rsidRDefault="00706841" w:rsidP="006B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841" w:rsidRDefault="00706841" w:rsidP="006B7F1F">
      <w:pPr>
        <w:spacing w:after="0" w:line="240" w:lineRule="auto"/>
      </w:pPr>
      <w:r>
        <w:separator/>
      </w:r>
    </w:p>
  </w:footnote>
  <w:footnote w:type="continuationSeparator" w:id="0">
    <w:p w:rsidR="00706841" w:rsidRDefault="00706841" w:rsidP="006B7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1F" w:rsidRDefault="006B7F1F">
    <w:pPr>
      <w:pStyle w:val="En-tte"/>
    </w:pPr>
    <w:r w:rsidRPr="006B7F1F">
      <w:rPr>
        <w:noProof/>
        <w:lang w:eastAsia="fr-FR"/>
      </w:rPr>
      <w:drawing>
        <wp:anchor distT="0" distB="0" distL="114300" distR="114300" simplePos="0" relativeHeight="251658240" behindDoc="0" locked="0" layoutInCell="1" allowOverlap="1">
          <wp:simplePos x="0" y="0"/>
          <wp:positionH relativeFrom="column">
            <wp:posOffset>5262880</wp:posOffset>
          </wp:positionH>
          <wp:positionV relativeFrom="paragraph">
            <wp:posOffset>-544830</wp:posOffset>
          </wp:positionV>
          <wp:extent cx="1381125" cy="962025"/>
          <wp:effectExtent l="0" t="0" r="9525" b="9525"/>
          <wp:wrapSquare wrapText="bothSides"/>
          <wp:docPr id="2" name="Image 2" descr="C:\Users\DTS\Downloads\LOGO MAD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TS\Downloads\LOGO MAD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14:sizeRelV relativeFrom="margin">
            <wp14:pctHeight>0</wp14:pctHeight>
          </wp14:sizeRelV>
        </wp:anchor>
      </w:drawing>
    </w:r>
    <w:r>
      <w:rPr>
        <w:noProof/>
        <w:lang w:eastAsia="fr-FR"/>
      </w:rPr>
      <mc:AlternateContent>
        <mc:Choice Requires="wps">
          <w:drawing>
            <wp:inline distT="0" distB="0" distL="0" distR="0">
              <wp:extent cx="304800" cy="304800"/>
              <wp:effectExtent l="0" t="0" r="0" b="0"/>
              <wp:docPr id="1" name="Rectangle 1" descr="https://cdn.prod.website-files.com/633fb234881d9e496785fec6/6341e0284585b4ed37974592_madica-logo-dark.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42BD4" id="Rectangle 1" o:spid="_x0000_s1026" alt="https://cdn.prod.website-files.com/633fb234881d9e496785fec6/6341e0284585b4ed37974592_madica-logo-dark.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9QAt/AwMAACkGAAAOAAAAAAAAAAAAAAAAAC4CAABkcnMvZTJvRG9jLnhtbFBLAQItABQA&#10;BgAIAAAAIQBMoOks2AAAAAMBAAAPAAAAAAAAAAAAAAAAAF0FAABkcnMvZG93bnJldi54bWxQSwUG&#10;AAAAAAQABADzAAAAYgYAAAAA&#10;" filled="f" stroked="f">
              <o:lock v:ext="edit" aspectratio="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1F"/>
    <w:rsid w:val="00294D3F"/>
    <w:rsid w:val="006B7F1F"/>
    <w:rsid w:val="00706841"/>
    <w:rsid w:val="00883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F227D-86AC-40B9-9032-C74E4175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7F1F"/>
    <w:pPr>
      <w:tabs>
        <w:tab w:val="center" w:pos="4536"/>
        <w:tab w:val="right" w:pos="9072"/>
      </w:tabs>
      <w:spacing w:after="0" w:line="240" w:lineRule="auto"/>
    </w:pPr>
  </w:style>
  <w:style w:type="character" w:customStyle="1" w:styleId="En-tteCar">
    <w:name w:val="En-tête Car"/>
    <w:basedOn w:val="Policepardfaut"/>
    <w:link w:val="En-tte"/>
    <w:uiPriority w:val="99"/>
    <w:rsid w:val="006B7F1F"/>
  </w:style>
  <w:style w:type="paragraph" w:styleId="Pieddepage">
    <w:name w:val="footer"/>
    <w:basedOn w:val="Normal"/>
    <w:link w:val="PieddepageCar"/>
    <w:uiPriority w:val="99"/>
    <w:unhideWhenUsed/>
    <w:rsid w:val="006B7F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F1F"/>
  </w:style>
  <w:style w:type="character" w:styleId="Lienhypertexte">
    <w:name w:val="Hyperlink"/>
    <w:basedOn w:val="Policepardfaut"/>
    <w:uiPriority w:val="99"/>
    <w:semiHidden/>
    <w:unhideWhenUsed/>
    <w:rsid w:val="006B7F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12732">
      <w:bodyDiv w:val="1"/>
      <w:marLeft w:val="0"/>
      <w:marRight w:val="0"/>
      <w:marTop w:val="0"/>
      <w:marBottom w:val="0"/>
      <w:divBdr>
        <w:top w:val="none" w:sz="0" w:space="0" w:color="auto"/>
        <w:left w:val="none" w:sz="0" w:space="0" w:color="auto"/>
        <w:bottom w:val="none" w:sz="0" w:space="0" w:color="auto"/>
        <w:right w:val="none" w:sz="0" w:space="0" w:color="auto"/>
      </w:divBdr>
      <w:divsChild>
        <w:div w:id="1994024842">
          <w:marLeft w:val="0"/>
          <w:marRight w:val="0"/>
          <w:marTop w:val="0"/>
          <w:marBottom w:val="0"/>
          <w:divBdr>
            <w:top w:val="none" w:sz="0" w:space="0" w:color="auto"/>
            <w:left w:val="none" w:sz="0" w:space="0" w:color="auto"/>
            <w:bottom w:val="none" w:sz="0" w:space="0" w:color="auto"/>
            <w:right w:val="none" w:sz="0" w:space="0" w:color="auto"/>
          </w:divBdr>
        </w:div>
      </w:divsChild>
    </w:div>
    <w:div w:id="1915385470">
      <w:bodyDiv w:val="1"/>
      <w:marLeft w:val="0"/>
      <w:marRight w:val="0"/>
      <w:marTop w:val="0"/>
      <w:marBottom w:val="0"/>
      <w:divBdr>
        <w:top w:val="none" w:sz="0" w:space="0" w:color="auto"/>
        <w:left w:val="none" w:sz="0" w:space="0" w:color="auto"/>
        <w:bottom w:val="none" w:sz="0" w:space="0" w:color="auto"/>
        <w:right w:val="none" w:sz="0" w:space="0" w:color="auto"/>
      </w:divBdr>
      <w:divsChild>
        <w:div w:id="627592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dica.vc/appl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1587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2025-09-29T13:40:00Z</dcterms:created>
  <dcterms:modified xsi:type="dcterms:W3CDTF">2025-09-29T13:48:00Z</dcterms:modified>
</cp:coreProperties>
</file>